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B03F8" w14:textId="77777777" w:rsidR="00405F72" w:rsidRDefault="00115D8B">
      <w:pPr>
        <w:pBdr>
          <w:top w:val="nil"/>
          <w:left w:val="nil"/>
          <w:bottom w:val="nil"/>
          <w:right w:val="nil"/>
          <w:between w:val="nil"/>
        </w:pBdr>
        <w:spacing w:line="360" w:lineRule="auto"/>
        <w:jc w:val="center"/>
        <w:rPr>
          <w:rFonts w:ascii="Arial" w:eastAsia="Arial" w:hAnsi="Arial" w:cs="Arial"/>
          <w:b/>
          <w:color w:val="000000"/>
          <w:sz w:val="28"/>
          <w:szCs w:val="28"/>
        </w:rPr>
      </w:pPr>
      <w:bookmarkStart w:id="0" w:name="_heading=h.gjdgxs" w:colFirst="0" w:colLast="0"/>
      <w:bookmarkEnd w:id="0"/>
      <w:r>
        <w:rPr>
          <w:rFonts w:ascii="Arial" w:eastAsia="Arial" w:hAnsi="Arial" w:cs="Arial"/>
          <w:b/>
          <w:color w:val="000000"/>
          <w:sz w:val="28"/>
          <w:szCs w:val="28"/>
        </w:rPr>
        <w:t>Safeguarding children</w:t>
      </w:r>
    </w:p>
    <w:p w14:paraId="50E41E9B" w14:textId="77777777" w:rsidR="00405F72" w:rsidRDefault="00405F72">
      <w:pPr>
        <w:pBdr>
          <w:top w:val="nil"/>
          <w:left w:val="nil"/>
          <w:bottom w:val="nil"/>
          <w:right w:val="nil"/>
          <w:between w:val="nil"/>
        </w:pBdr>
        <w:spacing w:line="360" w:lineRule="auto"/>
        <w:jc w:val="center"/>
        <w:rPr>
          <w:rFonts w:ascii="Arial" w:eastAsia="Arial" w:hAnsi="Arial" w:cs="Arial"/>
          <w:b/>
          <w:color w:val="000000"/>
          <w:sz w:val="28"/>
          <w:szCs w:val="28"/>
        </w:rPr>
      </w:pPr>
    </w:p>
    <w:p w14:paraId="5A76EE28" w14:textId="77777777" w:rsidR="00405F72" w:rsidRDefault="00115D8B">
      <w:pPr>
        <w:pBdr>
          <w:top w:val="nil"/>
          <w:left w:val="nil"/>
          <w:bottom w:val="nil"/>
          <w:right w:val="nil"/>
          <w:between w:val="nil"/>
        </w:pBdr>
        <w:spacing w:line="360" w:lineRule="auto"/>
        <w:jc w:val="center"/>
        <w:rPr>
          <w:rFonts w:ascii="Arial" w:eastAsia="Arial" w:hAnsi="Arial" w:cs="Arial"/>
          <w:b/>
          <w:color w:val="000000"/>
          <w:sz w:val="28"/>
          <w:szCs w:val="28"/>
        </w:rPr>
      </w:pPr>
      <w:r>
        <w:rPr>
          <w:rFonts w:ascii="Arial" w:eastAsia="Arial" w:hAnsi="Arial" w:cs="Arial"/>
          <w:b/>
          <w:color w:val="000000"/>
          <w:sz w:val="28"/>
          <w:szCs w:val="28"/>
        </w:rPr>
        <w:t>1.7 Missing child</w:t>
      </w:r>
    </w:p>
    <w:p w14:paraId="1F9B6A2C" w14:textId="77777777" w:rsidR="00405F72" w:rsidRDefault="00405F72">
      <w:pPr>
        <w:pBdr>
          <w:top w:val="nil"/>
          <w:left w:val="nil"/>
          <w:bottom w:val="nil"/>
          <w:right w:val="nil"/>
          <w:between w:val="nil"/>
        </w:pBdr>
        <w:spacing w:line="360" w:lineRule="auto"/>
        <w:rPr>
          <w:rFonts w:ascii="Arial" w:eastAsia="Arial" w:hAnsi="Arial" w:cs="Arial"/>
          <w:b/>
          <w:color w:val="000000"/>
          <w:sz w:val="28"/>
          <w:szCs w:val="28"/>
        </w:rPr>
      </w:pPr>
    </w:p>
    <w:p w14:paraId="2844D435" w14:textId="77777777" w:rsidR="00405F72" w:rsidRDefault="00115D8B">
      <w:pPr>
        <w:pBdr>
          <w:top w:val="nil"/>
          <w:left w:val="nil"/>
          <w:bottom w:val="nil"/>
          <w:right w:val="nil"/>
          <w:between w:val="nil"/>
        </w:pBdr>
        <w:spacing w:line="360" w:lineRule="auto"/>
        <w:rPr>
          <w:rFonts w:ascii="Arial" w:eastAsia="Arial" w:hAnsi="Arial" w:cs="Arial"/>
          <w:b/>
          <w:color w:val="000000"/>
          <w:sz w:val="22"/>
          <w:szCs w:val="22"/>
        </w:rPr>
      </w:pPr>
      <w:r>
        <w:rPr>
          <w:rFonts w:ascii="Arial" w:eastAsia="Arial" w:hAnsi="Arial" w:cs="Arial"/>
          <w:b/>
          <w:color w:val="000000"/>
          <w:sz w:val="22"/>
          <w:szCs w:val="22"/>
        </w:rPr>
        <w:t>Policy statement</w:t>
      </w:r>
    </w:p>
    <w:p w14:paraId="738DADE6" w14:textId="77777777" w:rsidR="00405F72" w:rsidRDefault="00405F72">
      <w:pPr>
        <w:pBdr>
          <w:top w:val="nil"/>
          <w:left w:val="nil"/>
          <w:bottom w:val="nil"/>
          <w:right w:val="nil"/>
          <w:between w:val="nil"/>
        </w:pBdr>
        <w:spacing w:line="360" w:lineRule="auto"/>
        <w:rPr>
          <w:rFonts w:ascii="Arial" w:eastAsia="Arial" w:hAnsi="Arial" w:cs="Arial"/>
          <w:color w:val="000000"/>
          <w:sz w:val="22"/>
          <w:szCs w:val="22"/>
        </w:rPr>
      </w:pPr>
    </w:p>
    <w:p w14:paraId="1D5536AF" w14:textId="77777777" w:rsidR="00405F72" w:rsidRDefault="00115D8B">
      <w:p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Children’s safety is maintained as the highest priority at all times both on and off premises. Every attempt is made through carrying out the outings procedure and the exit/entrance procedure to ensure the security of children is maintained at all times.  In the unlikely event of a child going missing, our missing child procedure is followed.</w:t>
      </w:r>
    </w:p>
    <w:p w14:paraId="691FA13A" w14:textId="77777777" w:rsidR="00405F72" w:rsidRDefault="00405F72">
      <w:pPr>
        <w:pBdr>
          <w:top w:val="nil"/>
          <w:left w:val="nil"/>
          <w:bottom w:val="nil"/>
          <w:right w:val="nil"/>
          <w:between w:val="nil"/>
        </w:pBdr>
        <w:spacing w:line="360" w:lineRule="auto"/>
        <w:rPr>
          <w:rFonts w:ascii="Arial" w:eastAsia="Arial" w:hAnsi="Arial" w:cs="Arial"/>
          <w:color w:val="000000"/>
          <w:sz w:val="22"/>
          <w:szCs w:val="22"/>
        </w:rPr>
      </w:pPr>
    </w:p>
    <w:p w14:paraId="7D791D1C" w14:textId="77777777" w:rsidR="00405F72" w:rsidRDefault="00115D8B">
      <w:pPr>
        <w:pBdr>
          <w:top w:val="nil"/>
          <w:left w:val="nil"/>
          <w:bottom w:val="nil"/>
          <w:right w:val="nil"/>
          <w:between w:val="nil"/>
        </w:pBdr>
        <w:spacing w:line="360" w:lineRule="auto"/>
        <w:rPr>
          <w:rFonts w:ascii="Arial" w:eastAsia="Arial" w:hAnsi="Arial" w:cs="Arial"/>
          <w:b/>
          <w:color w:val="000000"/>
          <w:sz w:val="22"/>
          <w:szCs w:val="22"/>
        </w:rPr>
      </w:pPr>
      <w:r>
        <w:rPr>
          <w:rFonts w:ascii="Arial" w:eastAsia="Arial" w:hAnsi="Arial" w:cs="Arial"/>
          <w:b/>
          <w:color w:val="000000"/>
          <w:sz w:val="22"/>
          <w:szCs w:val="22"/>
        </w:rPr>
        <w:t>EYFS key themes and commitments</w:t>
      </w:r>
    </w:p>
    <w:p w14:paraId="2A5EC2B8" w14:textId="77777777" w:rsidR="00405F72" w:rsidRDefault="00405F72">
      <w:pPr>
        <w:pBdr>
          <w:top w:val="nil"/>
          <w:left w:val="nil"/>
          <w:bottom w:val="nil"/>
          <w:right w:val="nil"/>
          <w:between w:val="nil"/>
        </w:pBdr>
        <w:spacing w:line="360" w:lineRule="auto"/>
        <w:rPr>
          <w:rFonts w:ascii="Arial" w:eastAsia="Arial" w:hAnsi="Arial" w:cs="Arial"/>
          <w:b/>
          <w:color w:val="000000"/>
          <w:sz w:val="22"/>
          <w:szCs w:val="22"/>
        </w:rPr>
      </w:pPr>
    </w:p>
    <w:tbl>
      <w:tblPr>
        <w:tblStyle w:val="a"/>
        <w:tblW w:w="98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54"/>
        <w:gridCol w:w="2455"/>
        <w:gridCol w:w="2455"/>
        <w:gridCol w:w="2455"/>
      </w:tblGrid>
      <w:tr w:rsidR="00405F72" w14:paraId="21B340F4" w14:textId="77777777">
        <w:trPr>
          <w:trHeight w:val="698"/>
        </w:trPr>
        <w:tc>
          <w:tcPr>
            <w:tcW w:w="2454" w:type="dxa"/>
            <w:tcBorders>
              <w:top w:val="single" w:sz="4" w:space="0" w:color="000000"/>
              <w:left w:val="single" w:sz="4" w:space="0" w:color="000000"/>
              <w:bottom w:val="single" w:sz="4" w:space="0" w:color="000000"/>
              <w:right w:val="single" w:sz="4" w:space="0" w:color="000000"/>
            </w:tcBorders>
            <w:shd w:val="clear" w:color="auto" w:fill="00ACB6"/>
            <w:tcMar>
              <w:top w:w="80" w:type="dxa"/>
              <w:left w:w="80" w:type="dxa"/>
              <w:bottom w:w="80" w:type="dxa"/>
              <w:right w:w="80" w:type="dxa"/>
            </w:tcMar>
          </w:tcPr>
          <w:p w14:paraId="1060D6F3" w14:textId="77777777" w:rsidR="00405F72" w:rsidRDefault="00115D8B">
            <w:pPr>
              <w:pBdr>
                <w:top w:val="nil"/>
                <w:left w:val="nil"/>
                <w:bottom w:val="nil"/>
                <w:right w:val="nil"/>
                <w:between w:val="nil"/>
              </w:pBdr>
              <w:spacing w:line="360" w:lineRule="auto"/>
              <w:rPr>
                <w:color w:val="000000"/>
              </w:rPr>
            </w:pPr>
            <w:r>
              <w:rPr>
                <w:rFonts w:ascii="Arial" w:eastAsia="Arial" w:hAnsi="Arial" w:cs="Arial"/>
                <w:b/>
                <w:color w:val="FFFFFF"/>
                <w:sz w:val="22"/>
                <w:szCs w:val="22"/>
              </w:rPr>
              <w:t>A Unique Child</w:t>
            </w:r>
          </w:p>
        </w:tc>
        <w:tc>
          <w:tcPr>
            <w:tcW w:w="2455" w:type="dxa"/>
            <w:tcBorders>
              <w:top w:val="single" w:sz="4" w:space="0" w:color="000000"/>
              <w:left w:val="single" w:sz="4" w:space="0" w:color="000000"/>
              <w:bottom w:val="single" w:sz="4" w:space="0" w:color="000000"/>
              <w:right w:val="single" w:sz="4" w:space="0" w:color="000000"/>
            </w:tcBorders>
            <w:shd w:val="clear" w:color="auto" w:fill="A64D8A"/>
            <w:tcMar>
              <w:top w:w="80" w:type="dxa"/>
              <w:left w:w="80" w:type="dxa"/>
              <w:bottom w:w="80" w:type="dxa"/>
              <w:right w:w="80" w:type="dxa"/>
            </w:tcMar>
          </w:tcPr>
          <w:p w14:paraId="6E22F467" w14:textId="77777777" w:rsidR="00405F72" w:rsidRDefault="00115D8B">
            <w:pPr>
              <w:pBdr>
                <w:top w:val="nil"/>
                <w:left w:val="nil"/>
                <w:bottom w:val="nil"/>
                <w:right w:val="nil"/>
                <w:between w:val="nil"/>
              </w:pBdr>
              <w:spacing w:line="360" w:lineRule="auto"/>
              <w:rPr>
                <w:color w:val="000000"/>
              </w:rPr>
            </w:pPr>
            <w:r>
              <w:rPr>
                <w:rFonts w:ascii="Arial" w:eastAsia="Arial" w:hAnsi="Arial" w:cs="Arial"/>
                <w:b/>
                <w:color w:val="FFFFFF"/>
                <w:sz w:val="22"/>
                <w:szCs w:val="22"/>
              </w:rPr>
              <w:t>Positive Relationships</w:t>
            </w:r>
          </w:p>
        </w:tc>
        <w:tc>
          <w:tcPr>
            <w:tcW w:w="2455" w:type="dxa"/>
            <w:tcBorders>
              <w:top w:val="single" w:sz="4" w:space="0" w:color="000000"/>
              <w:left w:val="single" w:sz="4" w:space="0" w:color="000000"/>
              <w:bottom w:val="single" w:sz="4" w:space="0" w:color="000000"/>
              <w:right w:val="single" w:sz="4" w:space="0" w:color="000000"/>
            </w:tcBorders>
            <w:shd w:val="clear" w:color="auto" w:fill="80B71B"/>
            <w:tcMar>
              <w:top w:w="80" w:type="dxa"/>
              <w:left w:w="80" w:type="dxa"/>
              <w:bottom w:w="80" w:type="dxa"/>
              <w:right w:w="80" w:type="dxa"/>
            </w:tcMar>
          </w:tcPr>
          <w:p w14:paraId="4E07023D" w14:textId="77777777" w:rsidR="00405F72" w:rsidRDefault="00115D8B">
            <w:pPr>
              <w:pBdr>
                <w:top w:val="nil"/>
                <w:left w:val="nil"/>
                <w:bottom w:val="nil"/>
                <w:right w:val="nil"/>
                <w:between w:val="nil"/>
              </w:pBdr>
              <w:spacing w:line="360" w:lineRule="auto"/>
              <w:rPr>
                <w:color w:val="000000"/>
              </w:rPr>
            </w:pPr>
            <w:r>
              <w:rPr>
                <w:rFonts w:ascii="Arial" w:eastAsia="Arial" w:hAnsi="Arial" w:cs="Arial"/>
                <w:b/>
                <w:color w:val="FFFFFF"/>
                <w:sz w:val="22"/>
                <w:szCs w:val="22"/>
              </w:rPr>
              <w:t>Enabling Environments</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Mar>
              <w:top w:w="80" w:type="dxa"/>
              <w:left w:w="80" w:type="dxa"/>
              <w:bottom w:w="80" w:type="dxa"/>
              <w:right w:w="80" w:type="dxa"/>
            </w:tcMar>
          </w:tcPr>
          <w:p w14:paraId="7DEDAA82" w14:textId="77777777" w:rsidR="00405F72" w:rsidRDefault="00115D8B">
            <w:pPr>
              <w:pBdr>
                <w:top w:val="nil"/>
                <w:left w:val="nil"/>
                <w:bottom w:val="nil"/>
                <w:right w:val="nil"/>
                <w:between w:val="nil"/>
              </w:pBdr>
              <w:spacing w:line="360" w:lineRule="auto"/>
              <w:rPr>
                <w:color w:val="000000"/>
              </w:rPr>
            </w:pPr>
            <w:r>
              <w:rPr>
                <w:rFonts w:ascii="Arial" w:eastAsia="Arial" w:hAnsi="Arial" w:cs="Arial"/>
                <w:b/>
                <w:color w:val="FFFFFF"/>
              </w:rPr>
              <w:t>Learning and Development</w:t>
            </w:r>
          </w:p>
        </w:tc>
      </w:tr>
      <w:tr w:rsidR="00405F72" w14:paraId="5A97D577" w14:textId="77777777">
        <w:trPr>
          <w:trHeight w:val="956"/>
        </w:trPr>
        <w:tc>
          <w:tcPr>
            <w:tcW w:w="2454" w:type="dxa"/>
            <w:tcBorders>
              <w:top w:val="single" w:sz="4" w:space="0" w:color="000000"/>
              <w:left w:val="single" w:sz="4" w:space="0" w:color="000000"/>
              <w:bottom w:val="single" w:sz="4" w:space="0" w:color="000000"/>
              <w:right w:val="single" w:sz="4" w:space="0" w:color="000000"/>
            </w:tcBorders>
            <w:shd w:val="clear" w:color="auto" w:fill="00ACB6"/>
            <w:tcMar>
              <w:top w:w="80" w:type="dxa"/>
              <w:left w:w="440" w:type="dxa"/>
              <w:bottom w:w="80" w:type="dxa"/>
              <w:right w:w="80" w:type="dxa"/>
            </w:tcMar>
          </w:tcPr>
          <w:p w14:paraId="74CF90B4" w14:textId="77777777" w:rsidR="00405F72" w:rsidRDefault="00115D8B">
            <w:pPr>
              <w:pBdr>
                <w:top w:val="nil"/>
                <w:left w:val="nil"/>
                <w:bottom w:val="nil"/>
                <w:right w:val="nil"/>
                <w:between w:val="nil"/>
              </w:pBdr>
              <w:spacing w:line="360" w:lineRule="auto"/>
              <w:ind w:left="360" w:hanging="360"/>
              <w:rPr>
                <w:rFonts w:ascii="Arial" w:eastAsia="Arial" w:hAnsi="Arial" w:cs="Arial"/>
                <w:color w:val="FFFFFF"/>
              </w:rPr>
            </w:pPr>
            <w:r>
              <w:rPr>
                <w:rFonts w:ascii="Arial" w:eastAsia="Arial" w:hAnsi="Arial" w:cs="Arial"/>
                <w:color w:val="FFFFFF"/>
                <w:sz w:val="22"/>
                <w:szCs w:val="22"/>
              </w:rPr>
              <w:t>1.3 Keeping safe</w:t>
            </w:r>
          </w:p>
          <w:p w14:paraId="59EF2ED8" w14:textId="77777777" w:rsidR="00405F72" w:rsidRDefault="00115D8B">
            <w:pPr>
              <w:pBdr>
                <w:top w:val="nil"/>
                <w:left w:val="nil"/>
                <w:bottom w:val="nil"/>
                <w:right w:val="nil"/>
                <w:between w:val="nil"/>
              </w:pBdr>
              <w:spacing w:line="360" w:lineRule="auto"/>
              <w:ind w:left="360" w:hanging="360"/>
              <w:rPr>
                <w:color w:val="000000"/>
              </w:rPr>
            </w:pPr>
            <w:r>
              <w:rPr>
                <w:rFonts w:ascii="Arial" w:eastAsia="Arial" w:hAnsi="Arial" w:cs="Arial"/>
                <w:color w:val="FFFFFF"/>
                <w:sz w:val="22"/>
                <w:szCs w:val="22"/>
              </w:rPr>
              <w:t>1.4 Health and well-being</w:t>
            </w:r>
          </w:p>
        </w:tc>
        <w:tc>
          <w:tcPr>
            <w:tcW w:w="2455" w:type="dxa"/>
            <w:tcBorders>
              <w:top w:val="single" w:sz="4" w:space="0" w:color="000000"/>
              <w:left w:val="single" w:sz="4" w:space="0" w:color="000000"/>
              <w:bottom w:val="single" w:sz="4" w:space="0" w:color="000000"/>
              <w:right w:val="single" w:sz="4" w:space="0" w:color="000000"/>
            </w:tcBorders>
            <w:shd w:val="clear" w:color="auto" w:fill="A64D8A"/>
            <w:tcMar>
              <w:top w:w="80" w:type="dxa"/>
              <w:left w:w="440" w:type="dxa"/>
              <w:bottom w:w="80" w:type="dxa"/>
              <w:right w:w="80" w:type="dxa"/>
            </w:tcMar>
          </w:tcPr>
          <w:p w14:paraId="47E4EC36" w14:textId="77777777" w:rsidR="00405F72" w:rsidRDefault="00115D8B">
            <w:pPr>
              <w:pBdr>
                <w:top w:val="nil"/>
                <w:left w:val="nil"/>
                <w:bottom w:val="nil"/>
                <w:right w:val="nil"/>
                <w:between w:val="nil"/>
              </w:pBdr>
              <w:spacing w:line="360" w:lineRule="auto"/>
              <w:ind w:left="360" w:hanging="360"/>
              <w:rPr>
                <w:color w:val="000000"/>
              </w:rPr>
            </w:pPr>
            <w:r>
              <w:rPr>
                <w:rFonts w:ascii="Arial" w:eastAsia="Arial" w:hAnsi="Arial" w:cs="Arial"/>
                <w:color w:val="FFFFFF"/>
                <w:sz w:val="22"/>
                <w:szCs w:val="22"/>
              </w:rPr>
              <w:t>2.2 Parents as partners</w:t>
            </w:r>
          </w:p>
        </w:tc>
        <w:tc>
          <w:tcPr>
            <w:tcW w:w="2455" w:type="dxa"/>
            <w:tcBorders>
              <w:top w:val="single" w:sz="4" w:space="0" w:color="000000"/>
              <w:left w:val="single" w:sz="4" w:space="0" w:color="000000"/>
              <w:bottom w:val="single" w:sz="4" w:space="0" w:color="000000"/>
              <w:right w:val="single" w:sz="4" w:space="0" w:color="000000"/>
            </w:tcBorders>
            <w:shd w:val="clear" w:color="auto" w:fill="80B71B"/>
            <w:tcMar>
              <w:top w:w="80" w:type="dxa"/>
              <w:left w:w="440" w:type="dxa"/>
              <w:bottom w:w="80" w:type="dxa"/>
              <w:right w:w="80" w:type="dxa"/>
            </w:tcMar>
          </w:tcPr>
          <w:p w14:paraId="3446A1FE" w14:textId="77777777" w:rsidR="00405F72" w:rsidRDefault="00115D8B">
            <w:pPr>
              <w:pBdr>
                <w:top w:val="nil"/>
                <w:left w:val="nil"/>
                <w:bottom w:val="nil"/>
                <w:right w:val="nil"/>
                <w:between w:val="nil"/>
              </w:pBdr>
              <w:spacing w:line="360" w:lineRule="auto"/>
              <w:ind w:left="360" w:hanging="360"/>
              <w:rPr>
                <w:color w:val="000000"/>
              </w:rPr>
            </w:pPr>
            <w:r>
              <w:rPr>
                <w:rFonts w:ascii="Arial" w:eastAsia="Arial" w:hAnsi="Arial" w:cs="Arial"/>
                <w:color w:val="FFFFFF"/>
                <w:sz w:val="22"/>
                <w:szCs w:val="22"/>
              </w:rPr>
              <w:t>3.4 The wider context</w:t>
            </w:r>
          </w:p>
        </w:tc>
        <w:tc>
          <w:tcPr>
            <w:tcW w:w="2455" w:type="dxa"/>
            <w:tcBorders>
              <w:top w:val="single" w:sz="4" w:space="0" w:color="000000"/>
              <w:left w:val="single" w:sz="4" w:space="0" w:color="000000"/>
              <w:bottom w:val="single" w:sz="4" w:space="0" w:color="000000"/>
              <w:right w:val="single" w:sz="4" w:space="0" w:color="000000"/>
            </w:tcBorders>
            <w:shd w:val="clear" w:color="auto" w:fill="EE7F00"/>
            <w:tcMar>
              <w:top w:w="80" w:type="dxa"/>
              <w:left w:w="440" w:type="dxa"/>
              <w:bottom w:w="80" w:type="dxa"/>
              <w:right w:w="80" w:type="dxa"/>
            </w:tcMar>
          </w:tcPr>
          <w:p w14:paraId="14C166F7" w14:textId="77777777" w:rsidR="00405F72" w:rsidRDefault="00405F72"/>
        </w:tc>
      </w:tr>
    </w:tbl>
    <w:p w14:paraId="0DE517DE" w14:textId="77777777" w:rsidR="00405F72" w:rsidRDefault="00405F72">
      <w:pPr>
        <w:widowControl w:val="0"/>
        <w:pBdr>
          <w:top w:val="nil"/>
          <w:left w:val="nil"/>
          <w:bottom w:val="nil"/>
          <w:right w:val="nil"/>
          <w:between w:val="nil"/>
        </w:pBdr>
        <w:rPr>
          <w:rFonts w:ascii="Arial" w:eastAsia="Arial" w:hAnsi="Arial" w:cs="Arial"/>
          <w:b/>
          <w:color w:val="000000"/>
          <w:sz w:val="22"/>
          <w:szCs w:val="22"/>
        </w:rPr>
      </w:pPr>
    </w:p>
    <w:p w14:paraId="28D146C3" w14:textId="77777777" w:rsidR="00405F72" w:rsidRDefault="00405F72">
      <w:pPr>
        <w:pBdr>
          <w:top w:val="nil"/>
          <w:left w:val="nil"/>
          <w:bottom w:val="nil"/>
          <w:right w:val="nil"/>
          <w:between w:val="nil"/>
        </w:pBdr>
        <w:spacing w:line="360" w:lineRule="auto"/>
        <w:rPr>
          <w:rFonts w:ascii="Arial" w:eastAsia="Arial" w:hAnsi="Arial" w:cs="Arial"/>
          <w:color w:val="000000"/>
          <w:sz w:val="22"/>
          <w:szCs w:val="22"/>
        </w:rPr>
      </w:pPr>
    </w:p>
    <w:p w14:paraId="7F9479A2" w14:textId="77777777" w:rsidR="00405F72" w:rsidRDefault="00115D8B">
      <w:pPr>
        <w:pBdr>
          <w:top w:val="nil"/>
          <w:left w:val="nil"/>
          <w:bottom w:val="nil"/>
          <w:right w:val="nil"/>
          <w:between w:val="nil"/>
        </w:pBdr>
        <w:spacing w:line="360" w:lineRule="auto"/>
        <w:rPr>
          <w:rFonts w:ascii="Arial" w:eastAsia="Arial" w:hAnsi="Arial" w:cs="Arial"/>
          <w:b/>
          <w:color w:val="000000"/>
          <w:sz w:val="22"/>
          <w:szCs w:val="22"/>
        </w:rPr>
      </w:pPr>
      <w:r>
        <w:rPr>
          <w:rFonts w:ascii="Arial" w:eastAsia="Arial" w:hAnsi="Arial" w:cs="Arial"/>
          <w:b/>
          <w:color w:val="000000"/>
          <w:sz w:val="22"/>
          <w:szCs w:val="22"/>
        </w:rPr>
        <w:t>Procedures</w:t>
      </w:r>
    </w:p>
    <w:p w14:paraId="7E0B3109" w14:textId="77777777" w:rsidR="00405F72" w:rsidRDefault="00405F72">
      <w:pPr>
        <w:pBdr>
          <w:top w:val="nil"/>
          <w:left w:val="nil"/>
          <w:bottom w:val="nil"/>
          <w:right w:val="nil"/>
          <w:between w:val="nil"/>
        </w:pBdr>
        <w:spacing w:line="360" w:lineRule="auto"/>
        <w:rPr>
          <w:rFonts w:ascii="Arial" w:eastAsia="Arial" w:hAnsi="Arial" w:cs="Arial"/>
          <w:b/>
          <w:color w:val="000000"/>
          <w:sz w:val="22"/>
          <w:szCs w:val="22"/>
        </w:rPr>
      </w:pPr>
    </w:p>
    <w:p w14:paraId="0E6529C6" w14:textId="77777777" w:rsidR="00405F72" w:rsidRDefault="00115D8B">
      <w:pPr>
        <w:pStyle w:val="Heading6"/>
        <w:spacing w:line="360" w:lineRule="auto"/>
        <w:rPr>
          <w:b w:val="0"/>
          <w:i/>
          <w:sz w:val="22"/>
          <w:szCs w:val="22"/>
        </w:rPr>
      </w:pPr>
      <w:r>
        <w:rPr>
          <w:b w:val="0"/>
          <w:i/>
          <w:sz w:val="22"/>
          <w:szCs w:val="22"/>
        </w:rPr>
        <w:t>Child going missing on the premises</w:t>
      </w:r>
    </w:p>
    <w:p w14:paraId="5A003C03" w14:textId="77777777" w:rsidR="00405F72" w:rsidRDefault="00115D8B">
      <w:pPr>
        <w:numPr>
          <w:ilvl w:val="0"/>
          <w:numId w:val="6"/>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As soon as it is noticed that a child is missing the key person/staff alerts the setting manager.</w:t>
      </w:r>
    </w:p>
    <w:p w14:paraId="560B29F0" w14:textId="77777777" w:rsidR="00405F72" w:rsidRDefault="00115D8B">
      <w:pPr>
        <w:numPr>
          <w:ilvl w:val="0"/>
          <w:numId w:val="6"/>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manager will carry out a thorough search of the building and garden.</w:t>
      </w:r>
    </w:p>
    <w:p w14:paraId="0554B6C8" w14:textId="77777777" w:rsidR="00405F72" w:rsidRDefault="00115D8B">
      <w:pPr>
        <w:numPr>
          <w:ilvl w:val="0"/>
          <w:numId w:val="6"/>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register is checked to make sure no other child has also gone astray.</w:t>
      </w:r>
    </w:p>
    <w:p w14:paraId="1DF4BAED" w14:textId="77777777" w:rsidR="00405F72" w:rsidRDefault="00115D8B">
      <w:pPr>
        <w:numPr>
          <w:ilvl w:val="0"/>
          <w:numId w:val="6"/>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Doors and gates are checked to see if there has been a breach of security whereby a child could wander out.</w:t>
      </w:r>
    </w:p>
    <w:p w14:paraId="50B3C647" w14:textId="77777777" w:rsidR="00405F72" w:rsidRDefault="00115D8B">
      <w:pPr>
        <w:numPr>
          <w:ilvl w:val="0"/>
          <w:numId w:val="6"/>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If the child is not found, the parent is contacted and the missing child is reported to the police.</w:t>
      </w:r>
    </w:p>
    <w:p w14:paraId="1BCA63C4" w14:textId="77777777" w:rsidR="00405F72" w:rsidRDefault="00115D8B">
      <w:pPr>
        <w:numPr>
          <w:ilvl w:val="0"/>
          <w:numId w:val="6"/>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manager talks to the staff to find out when and where the child was last seen and records this.</w:t>
      </w:r>
    </w:p>
    <w:p w14:paraId="3E62251A" w14:textId="77777777" w:rsidR="00405F72" w:rsidRDefault="00115D8B">
      <w:pPr>
        <w:numPr>
          <w:ilvl w:val="0"/>
          <w:numId w:val="6"/>
        </w:numPr>
        <w:pBdr>
          <w:top w:val="nil"/>
          <w:left w:val="nil"/>
          <w:bottom w:val="nil"/>
          <w:right w:val="nil"/>
          <w:between w:val="nil"/>
        </w:pBdr>
        <w:spacing w:line="360" w:lineRule="auto"/>
        <w:rPr>
          <w:rFonts w:ascii="Arial" w:eastAsia="Arial" w:hAnsi="Arial" w:cs="Arial"/>
          <w:color w:val="000000"/>
          <w:sz w:val="22"/>
          <w:szCs w:val="22"/>
          <w:u w:val="single"/>
        </w:rPr>
      </w:pPr>
      <w:r>
        <w:rPr>
          <w:rFonts w:ascii="Arial" w:eastAsia="Arial" w:hAnsi="Arial" w:cs="Arial"/>
          <w:color w:val="000000"/>
          <w:sz w:val="22"/>
          <w:szCs w:val="22"/>
        </w:rPr>
        <w:t xml:space="preserve">The manager contacts the chairperson and reports the incident. The </w:t>
      </w:r>
      <w:r>
        <w:rPr>
          <w:rFonts w:ascii="Arial" w:eastAsia="Arial" w:hAnsi="Arial" w:cs="Arial"/>
          <w:sz w:val="22"/>
          <w:szCs w:val="22"/>
        </w:rPr>
        <w:t>chairperson may</w:t>
      </w:r>
      <w:r>
        <w:rPr>
          <w:rFonts w:ascii="Arial" w:eastAsia="Arial" w:hAnsi="Arial" w:cs="Arial"/>
          <w:color w:val="000000"/>
          <w:sz w:val="22"/>
          <w:szCs w:val="22"/>
        </w:rPr>
        <w:t xml:space="preserve"> come to the setting immediately.</w:t>
      </w:r>
    </w:p>
    <w:p w14:paraId="56363A8C" w14:textId="77777777" w:rsidR="00405F72" w:rsidRDefault="00115D8B">
      <w:pPr>
        <w:numPr>
          <w:ilvl w:val="0"/>
          <w:numId w:val="6"/>
        </w:numPr>
        <w:pBdr>
          <w:top w:val="nil"/>
          <w:left w:val="nil"/>
          <w:bottom w:val="nil"/>
          <w:right w:val="nil"/>
          <w:between w:val="nil"/>
        </w:pBdr>
        <w:spacing w:line="360" w:lineRule="auto"/>
        <w:rPr>
          <w:rFonts w:ascii="Arial" w:eastAsia="Arial" w:hAnsi="Arial" w:cs="Arial"/>
          <w:i/>
          <w:color w:val="000000"/>
          <w:sz w:val="22"/>
          <w:szCs w:val="22"/>
        </w:rPr>
      </w:pPr>
      <w:r>
        <w:rPr>
          <w:rFonts w:ascii="Arial" w:eastAsia="Arial" w:hAnsi="Arial" w:cs="Arial"/>
          <w:color w:val="000000"/>
          <w:sz w:val="22"/>
          <w:szCs w:val="22"/>
        </w:rPr>
        <w:t>The chairperson, with the management committee, will carry out a thorough investigation in respect of this event preventing its occurrence in the future.</w:t>
      </w:r>
    </w:p>
    <w:p w14:paraId="79710078" w14:textId="77777777" w:rsidR="00405F72" w:rsidRDefault="00405F72">
      <w:pPr>
        <w:pBdr>
          <w:top w:val="nil"/>
          <w:left w:val="nil"/>
          <w:bottom w:val="nil"/>
          <w:right w:val="nil"/>
          <w:between w:val="nil"/>
        </w:pBdr>
        <w:spacing w:line="360" w:lineRule="auto"/>
        <w:rPr>
          <w:rFonts w:ascii="Arial" w:eastAsia="Arial" w:hAnsi="Arial" w:cs="Arial"/>
          <w:i/>
          <w:color w:val="000000"/>
          <w:sz w:val="22"/>
          <w:szCs w:val="22"/>
        </w:rPr>
      </w:pPr>
    </w:p>
    <w:p w14:paraId="7F2C0635" w14:textId="77777777" w:rsidR="00405F72" w:rsidRDefault="00405F72">
      <w:pPr>
        <w:pBdr>
          <w:top w:val="nil"/>
          <w:left w:val="nil"/>
          <w:bottom w:val="nil"/>
          <w:right w:val="nil"/>
          <w:between w:val="nil"/>
        </w:pBdr>
        <w:spacing w:line="360" w:lineRule="auto"/>
        <w:rPr>
          <w:rFonts w:ascii="Arial" w:eastAsia="Arial" w:hAnsi="Arial" w:cs="Arial"/>
          <w:i/>
          <w:color w:val="000000"/>
          <w:sz w:val="22"/>
          <w:szCs w:val="22"/>
        </w:rPr>
      </w:pPr>
    </w:p>
    <w:p w14:paraId="56F720F4" w14:textId="77777777" w:rsidR="00405F72" w:rsidRDefault="00405F72">
      <w:pPr>
        <w:pBdr>
          <w:top w:val="nil"/>
          <w:left w:val="nil"/>
          <w:bottom w:val="nil"/>
          <w:right w:val="nil"/>
          <w:between w:val="nil"/>
        </w:pBdr>
        <w:spacing w:line="360" w:lineRule="auto"/>
        <w:rPr>
          <w:rFonts w:ascii="Arial" w:eastAsia="Arial" w:hAnsi="Arial" w:cs="Arial"/>
          <w:i/>
          <w:color w:val="000000"/>
          <w:sz w:val="22"/>
          <w:szCs w:val="22"/>
        </w:rPr>
      </w:pPr>
    </w:p>
    <w:p w14:paraId="61B81AAA" w14:textId="77777777" w:rsidR="00405F72" w:rsidRDefault="00115D8B">
      <w:pPr>
        <w:pBdr>
          <w:top w:val="nil"/>
          <w:left w:val="nil"/>
          <w:bottom w:val="nil"/>
          <w:right w:val="nil"/>
          <w:between w:val="nil"/>
        </w:pBdr>
        <w:spacing w:line="360" w:lineRule="auto"/>
        <w:rPr>
          <w:rFonts w:ascii="Arial" w:eastAsia="Arial" w:hAnsi="Arial" w:cs="Arial"/>
          <w:i/>
          <w:color w:val="000000"/>
          <w:sz w:val="22"/>
          <w:szCs w:val="22"/>
        </w:rPr>
      </w:pPr>
      <w:r>
        <w:rPr>
          <w:rFonts w:ascii="Arial" w:eastAsia="Arial" w:hAnsi="Arial" w:cs="Arial"/>
          <w:i/>
          <w:color w:val="000000"/>
          <w:sz w:val="22"/>
          <w:szCs w:val="22"/>
        </w:rPr>
        <w:t>Child going missing on an outing</w:t>
      </w:r>
    </w:p>
    <w:p w14:paraId="6EE3C66B" w14:textId="77777777" w:rsidR="00405F72" w:rsidRDefault="00405F72">
      <w:pPr>
        <w:pBdr>
          <w:top w:val="nil"/>
          <w:left w:val="nil"/>
          <w:bottom w:val="nil"/>
          <w:right w:val="nil"/>
          <w:between w:val="nil"/>
        </w:pBdr>
        <w:spacing w:line="360" w:lineRule="auto"/>
        <w:rPr>
          <w:rFonts w:ascii="Arial" w:eastAsia="Arial" w:hAnsi="Arial" w:cs="Arial"/>
          <w:color w:val="000000"/>
          <w:sz w:val="22"/>
          <w:szCs w:val="22"/>
        </w:rPr>
      </w:pPr>
    </w:p>
    <w:p w14:paraId="333FEED5" w14:textId="77777777" w:rsidR="00405F72" w:rsidRDefault="00115D8B">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As soon as it is noticed that a child is missing, staff on the outing ask children to stand with their designated person and carry out a headcount to ensure that no other child has gone astray.  One staff member searches the immediate vicinity but does not search beyond that.</w:t>
      </w:r>
    </w:p>
    <w:p w14:paraId="36BA33E0" w14:textId="77777777" w:rsidR="00405F72" w:rsidRDefault="00115D8B">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manager is contacted immediately and the incident is reported.</w:t>
      </w:r>
    </w:p>
    <w:p w14:paraId="2064F1B1" w14:textId="77777777" w:rsidR="00405F72" w:rsidRDefault="00115D8B">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manager contacts the police and reports the child as missing.</w:t>
      </w:r>
    </w:p>
    <w:p w14:paraId="5B98DA8E" w14:textId="77777777" w:rsidR="00405F72" w:rsidRDefault="00115D8B">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manager contacts the parent, who makes their way to the setting or outing venue as agreed with the manager.  The setting is advised as the best place, as by the time the parent arrives, the child may have been returned to the setting.</w:t>
      </w:r>
    </w:p>
    <w:p w14:paraId="12056FD3" w14:textId="77777777" w:rsidR="00405F72" w:rsidRDefault="00115D8B">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Staff take the remaining children back to the setting.</w:t>
      </w:r>
    </w:p>
    <w:p w14:paraId="759FBD41" w14:textId="77777777" w:rsidR="00405F72" w:rsidRDefault="00115D8B">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In an indoor venue, the staff contact the venue’s security who will handle the search and contact the police if the child is not found.</w:t>
      </w:r>
    </w:p>
    <w:p w14:paraId="0C2C4B05" w14:textId="77777777" w:rsidR="00405F72" w:rsidRDefault="00115D8B">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manager contacts the chairperson and reports the incident. The chairperson, with the management committee carries out an investigation and may come to the setting immediately.</w:t>
      </w:r>
    </w:p>
    <w:p w14:paraId="1A46C195" w14:textId="77777777" w:rsidR="00405F72" w:rsidRDefault="00115D8B">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manager, or designated staff member may be advised by the police to stay at the venue until they arrive.</w:t>
      </w:r>
    </w:p>
    <w:p w14:paraId="277D1E8A" w14:textId="77777777" w:rsidR="00405F72" w:rsidRDefault="00405F72">
      <w:pPr>
        <w:pBdr>
          <w:top w:val="nil"/>
          <w:left w:val="nil"/>
          <w:bottom w:val="nil"/>
          <w:right w:val="nil"/>
          <w:between w:val="nil"/>
        </w:pBdr>
        <w:spacing w:line="360" w:lineRule="auto"/>
        <w:rPr>
          <w:rFonts w:ascii="Arial" w:eastAsia="Arial" w:hAnsi="Arial" w:cs="Arial"/>
          <w:color w:val="000000"/>
          <w:sz w:val="22"/>
          <w:szCs w:val="22"/>
        </w:rPr>
      </w:pPr>
    </w:p>
    <w:p w14:paraId="06094A76" w14:textId="77777777" w:rsidR="00405F72" w:rsidRDefault="00115D8B">
      <w:pPr>
        <w:pStyle w:val="Heading6"/>
        <w:spacing w:line="360" w:lineRule="auto"/>
        <w:rPr>
          <w:b w:val="0"/>
          <w:i/>
          <w:sz w:val="22"/>
          <w:szCs w:val="22"/>
        </w:rPr>
      </w:pPr>
      <w:r>
        <w:rPr>
          <w:b w:val="0"/>
          <w:i/>
          <w:sz w:val="22"/>
          <w:szCs w:val="22"/>
        </w:rPr>
        <w:t>The investigation</w:t>
      </w:r>
    </w:p>
    <w:p w14:paraId="2D7A386E" w14:textId="77777777" w:rsidR="00405F72" w:rsidRDefault="00115D8B">
      <w:pPr>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Staff keep calm and do not let the other children become anxious or worried.</w:t>
      </w:r>
    </w:p>
    <w:p w14:paraId="44D3AA34" w14:textId="77777777" w:rsidR="00405F72" w:rsidRDefault="00115D8B">
      <w:pPr>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manager together with the chairperson or representative from the management committee speaks with the parent(s).</w:t>
      </w:r>
    </w:p>
    <w:p w14:paraId="0735695B" w14:textId="77777777" w:rsidR="00405F72" w:rsidRDefault="00115D8B">
      <w:pPr>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chairperson and management committee, carry out a full investigation taking written statements from all the staff in the room or who were on the outing.</w:t>
      </w:r>
    </w:p>
    <w:p w14:paraId="27178115" w14:textId="77777777" w:rsidR="00405F72" w:rsidRDefault="00115D8B">
      <w:pPr>
        <w:numPr>
          <w:ilvl w:val="0"/>
          <w:numId w:val="2"/>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key person/staff member writes an incident report detailing:</w:t>
      </w:r>
    </w:p>
    <w:p w14:paraId="4BBFBEDF" w14:textId="77777777" w:rsidR="00405F72" w:rsidRDefault="00115D8B">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date and time of the report.</w:t>
      </w:r>
    </w:p>
    <w:p w14:paraId="160A4C5A" w14:textId="77777777" w:rsidR="00405F72" w:rsidRDefault="00115D8B">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What staff/children were in the group/outing and the name of the staff designated responsible for the missing child.</w:t>
      </w:r>
    </w:p>
    <w:p w14:paraId="241FDC48" w14:textId="77777777" w:rsidR="00405F72" w:rsidRDefault="00115D8B">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When the child was last seen in the group/outing.</w:t>
      </w:r>
    </w:p>
    <w:p w14:paraId="755289D9" w14:textId="77777777" w:rsidR="00405F72" w:rsidRDefault="00115D8B">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What has taken place in the group or outing since the child went missing.</w:t>
      </w:r>
    </w:p>
    <w:p w14:paraId="7A7F45E9" w14:textId="77777777" w:rsidR="00405F72" w:rsidRDefault="00115D8B">
      <w:pPr>
        <w:numPr>
          <w:ilvl w:val="0"/>
          <w:numId w:val="4"/>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time it is estimated that the child went missing.</w:t>
      </w:r>
    </w:p>
    <w:p w14:paraId="7FA9F40D" w14:textId="77777777" w:rsidR="00405F72" w:rsidRDefault="00115D8B">
      <w:pPr>
        <w:numPr>
          <w:ilvl w:val="0"/>
          <w:numId w:val="3"/>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A conclusion is drawn as to how the breach of security happened.</w:t>
      </w:r>
    </w:p>
    <w:p w14:paraId="36049308" w14:textId="77777777" w:rsidR="00405F72" w:rsidRDefault="00115D8B">
      <w:pPr>
        <w:numPr>
          <w:ilvl w:val="0"/>
          <w:numId w:val="3"/>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If the incident warrants a police investigation, all staff </w:t>
      </w:r>
      <w:r>
        <w:rPr>
          <w:rFonts w:ascii="Arial" w:eastAsia="Arial" w:hAnsi="Arial" w:cs="Arial"/>
          <w:sz w:val="22"/>
          <w:szCs w:val="22"/>
        </w:rPr>
        <w:t>cooperate</w:t>
      </w:r>
      <w:r>
        <w:rPr>
          <w:rFonts w:ascii="Arial" w:eastAsia="Arial" w:hAnsi="Arial" w:cs="Arial"/>
          <w:color w:val="000000"/>
          <w:sz w:val="22"/>
          <w:szCs w:val="22"/>
        </w:rPr>
        <w:t xml:space="preserve"> fully.  In this case, the police will handle all aspects of the investigation, including interviewing staff.  Children’s Social Care may be involved if it seems likely that there is a child protection issue to address.</w:t>
      </w:r>
    </w:p>
    <w:p w14:paraId="68895A91" w14:textId="77777777" w:rsidR="00405F72" w:rsidRDefault="00115D8B">
      <w:pPr>
        <w:numPr>
          <w:ilvl w:val="0"/>
          <w:numId w:val="3"/>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lastRenderedPageBreak/>
        <w:t xml:space="preserve">The incident is reported under RIDDOR arrangements (see the Reporting of Accidents and Incidents policy </w:t>
      </w:r>
      <w:hyperlink r:id="rId8">
        <w:r>
          <w:rPr>
            <w:rFonts w:ascii="Arial" w:eastAsia="Arial" w:hAnsi="Arial" w:cs="Arial"/>
            <w:color w:val="0000FF"/>
            <w:sz w:val="22"/>
            <w:szCs w:val="22"/>
            <w:u w:val="single"/>
          </w:rPr>
          <w:t>http://www.hse.gov.uk/riddor</w:t>
        </w:r>
      </w:hyperlink>
      <w:r>
        <w:rPr>
          <w:rFonts w:ascii="Arial" w:eastAsia="Arial" w:hAnsi="Arial" w:cs="Arial"/>
          <w:color w:val="000000"/>
          <w:sz w:val="22"/>
          <w:szCs w:val="22"/>
        </w:rPr>
        <w:t>); the local authority Health and Safety Officer may want to investigate and will decide if there is a case for prosecution.</w:t>
      </w:r>
    </w:p>
    <w:p w14:paraId="78646382" w14:textId="77777777" w:rsidR="00405F72" w:rsidRDefault="00115D8B">
      <w:pPr>
        <w:numPr>
          <w:ilvl w:val="0"/>
          <w:numId w:val="3"/>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In the event of disciplinary action needing to be taken, Ofsted is informed.</w:t>
      </w:r>
    </w:p>
    <w:p w14:paraId="3E4A7594" w14:textId="77777777" w:rsidR="00405F72" w:rsidRDefault="00115D8B">
      <w:pPr>
        <w:numPr>
          <w:ilvl w:val="0"/>
          <w:numId w:val="3"/>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insurance provider is informed.</w:t>
      </w:r>
    </w:p>
    <w:p w14:paraId="498D7247" w14:textId="77777777" w:rsidR="00405F72" w:rsidRDefault="00405F72">
      <w:pPr>
        <w:pBdr>
          <w:top w:val="nil"/>
          <w:left w:val="nil"/>
          <w:bottom w:val="nil"/>
          <w:right w:val="nil"/>
          <w:between w:val="nil"/>
        </w:pBdr>
        <w:spacing w:line="360" w:lineRule="auto"/>
        <w:rPr>
          <w:rFonts w:ascii="Arial" w:eastAsia="Arial" w:hAnsi="Arial" w:cs="Arial"/>
          <w:color w:val="000000"/>
          <w:sz w:val="22"/>
          <w:szCs w:val="22"/>
        </w:rPr>
      </w:pPr>
    </w:p>
    <w:p w14:paraId="5265DA85" w14:textId="77777777" w:rsidR="00405F72" w:rsidRDefault="00115D8B">
      <w:pPr>
        <w:pStyle w:val="Heading6"/>
        <w:spacing w:line="360" w:lineRule="auto"/>
        <w:rPr>
          <w:b w:val="0"/>
          <w:i/>
          <w:sz w:val="22"/>
          <w:szCs w:val="22"/>
        </w:rPr>
      </w:pPr>
      <w:r>
        <w:rPr>
          <w:b w:val="0"/>
          <w:i/>
          <w:sz w:val="22"/>
          <w:szCs w:val="22"/>
        </w:rPr>
        <w:t>Managing people</w:t>
      </w:r>
    </w:p>
    <w:p w14:paraId="287CFA28" w14:textId="77777777" w:rsidR="00405F72" w:rsidRDefault="00115D8B">
      <w:pPr>
        <w:numPr>
          <w:ilvl w:val="0"/>
          <w:numId w:val="5"/>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Missing child incidents are very worrying for all concerned.  Part of managing the incident is to try to keep everyone as calm as possible.</w:t>
      </w:r>
    </w:p>
    <w:p w14:paraId="5D95A234" w14:textId="77777777" w:rsidR="00405F72" w:rsidRDefault="00115D8B">
      <w:pPr>
        <w:numPr>
          <w:ilvl w:val="0"/>
          <w:numId w:val="5"/>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staff will feel worried about the child, especially the key person or the designated carer responsible for the safety of that child for the outing.  They may blame themselves and their feelings of anxiety and distress will rise as the length of time the child is missing increases.</w:t>
      </w:r>
    </w:p>
    <w:p w14:paraId="507C7E48" w14:textId="77777777" w:rsidR="00405F72" w:rsidRDefault="00115D8B">
      <w:pPr>
        <w:numPr>
          <w:ilvl w:val="0"/>
          <w:numId w:val="5"/>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Staff may be the understandable target of parental anger and they may be afraid.  Setting leaders need to ensure that staff under investigation are not only fairly treated but receive support while feeling vulnerable.</w:t>
      </w:r>
    </w:p>
    <w:p w14:paraId="53055E61" w14:textId="77777777" w:rsidR="00405F72" w:rsidRDefault="00115D8B">
      <w:pPr>
        <w:numPr>
          <w:ilvl w:val="0"/>
          <w:numId w:val="5"/>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parents will feel angry, and fraught.  They may want to blame staff and may single out one staff member over others; they may direct their anger at the setting leader.  When dealing with a distraught and angry parent, there should always be two members of staff, one of whom is the setting leader and the other should be the chairperson of the management committee or representative, or the proprietor. No matter how understandable the parent’s anger may be, aggression or threats against staff are not tolerated, and the police should be called.</w:t>
      </w:r>
    </w:p>
    <w:p w14:paraId="1002A15B" w14:textId="77777777" w:rsidR="00405F72" w:rsidRDefault="00115D8B">
      <w:pPr>
        <w:numPr>
          <w:ilvl w:val="0"/>
          <w:numId w:val="5"/>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The other children are also sensitive to what is going on around them. They too may be worried.  The remaining staff caring for them need to be focused on their needs and must not discuss the incident in front of them.  They should answer children’s questions honestly but also reassure them.</w:t>
      </w:r>
    </w:p>
    <w:p w14:paraId="4FF4EC09" w14:textId="77777777" w:rsidR="00405F72" w:rsidRDefault="00115D8B">
      <w:pPr>
        <w:numPr>
          <w:ilvl w:val="0"/>
          <w:numId w:val="5"/>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In accordance with the severity of the final outcome, staff may need counselling and support. If a child is not found, or is injured, or worse, this will be a very difficult time. The chairperson will use their discretion to decide what action to take.</w:t>
      </w:r>
    </w:p>
    <w:p w14:paraId="020FF628" w14:textId="77777777" w:rsidR="00405F72" w:rsidRDefault="00115D8B">
      <w:pPr>
        <w:numPr>
          <w:ilvl w:val="0"/>
          <w:numId w:val="5"/>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Staff must not discuss any missing child incident with the press.</w:t>
      </w:r>
    </w:p>
    <w:p w14:paraId="39630AB0" w14:textId="77777777" w:rsidR="00405F72" w:rsidRDefault="00405F72">
      <w:pPr>
        <w:pBdr>
          <w:top w:val="nil"/>
          <w:left w:val="nil"/>
          <w:bottom w:val="nil"/>
          <w:right w:val="nil"/>
          <w:between w:val="nil"/>
        </w:pBdr>
        <w:spacing w:line="360" w:lineRule="auto"/>
        <w:ind w:left="360"/>
        <w:rPr>
          <w:rFonts w:ascii="Arial" w:eastAsia="Arial" w:hAnsi="Arial" w:cs="Arial"/>
          <w:b/>
          <w:color w:val="000000"/>
          <w:sz w:val="22"/>
          <w:szCs w:val="22"/>
        </w:rPr>
      </w:pPr>
    </w:p>
    <w:p w14:paraId="279DD796" w14:textId="77777777" w:rsidR="006467CC" w:rsidRDefault="006467CC">
      <w:pPr>
        <w:pBdr>
          <w:top w:val="nil"/>
          <w:left w:val="nil"/>
          <w:bottom w:val="nil"/>
          <w:right w:val="nil"/>
          <w:between w:val="nil"/>
        </w:pBdr>
        <w:spacing w:line="360" w:lineRule="auto"/>
        <w:ind w:left="360"/>
        <w:rPr>
          <w:rFonts w:ascii="Arial" w:eastAsia="Arial" w:hAnsi="Arial" w:cs="Arial"/>
          <w:b/>
          <w:color w:val="000000"/>
          <w:sz w:val="22"/>
          <w:szCs w:val="22"/>
        </w:rPr>
      </w:pPr>
    </w:p>
    <w:p w14:paraId="6D645135" w14:textId="77777777" w:rsidR="006467CC" w:rsidRDefault="006467CC">
      <w:pPr>
        <w:pBdr>
          <w:top w:val="nil"/>
          <w:left w:val="nil"/>
          <w:bottom w:val="nil"/>
          <w:right w:val="nil"/>
          <w:between w:val="nil"/>
        </w:pBdr>
        <w:spacing w:line="360" w:lineRule="auto"/>
        <w:ind w:left="360"/>
        <w:rPr>
          <w:rFonts w:ascii="Arial" w:eastAsia="Arial" w:hAnsi="Arial" w:cs="Arial"/>
          <w:b/>
          <w:color w:val="000000"/>
          <w:sz w:val="22"/>
          <w:szCs w:val="22"/>
        </w:rPr>
      </w:pPr>
    </w:p>
    <w:p w14:paraId="3C8C558A" w14:textId="77777777" w:rsidR="006467CC" w:rsidRDefault="006467CC">
      <w:pPr>
        <w:pBdr>
          <w:top w:val="nil"/>
          <w:left w:val="nil"/>
          <w:bottom w:val="nil"/>
          <w:right w:val="nil"/>
          <w:between w:val="nil"/>
        </w:pBdr>
        <w:spacing w:line="360" w:lineRule="auto"/>
        <w:ind w:left="360"/>
        <w:rPr>
          <w:rFonts w:ascii="Arial" w:eastAsia="Arial" w:hAnsi="Arial" w:cs="Arial"/>
          <w:b/>
          <w:color w:val="000000"/>
          <w:sz w:val="22"/>
          <w:szCs w:val="22"/>
        </w:rPr>
      </w:pPr>
    </w:p>
    <w:p w14:paraId="6EBA6F90" w14:textId="77777777" w:rsidR="006467CC" w:rsidRDefault="006467CC">
      <w:pPr>
        <w:pBdr>
          <w:top w:val="nil"/>
          <w:left w:val="nil"/>
          <w:bottom w:val="nil"/>
          <w:right w:val="nil"/>
          <w:between w:val="nil"/>
        </w:pBdr>
        <w:spacing w:line="360" w:lineRule="auto"/>
        <w:ind w:left="360"/>
        <w:rPr>
          <w:rFonts w:ascii="Arial" w:eastAsia="Arial" w:hAnsi="Arial" w:cs="Arial"/>
          <w:b/>
          <w:color w:val="000000"/>
          <w:sz w:val="22"/>
          <w:szCs w:val="22"/>
        </w:rPr>
      </w:pPr>
    </w:p>
    <w:p w14:paraId="0156DEC1" w14:textId="77777777" w:rsidR="006467CC" w:rsidRDefault="006467CC">
      <w:pPr>
        <w:pBdr>
          <w:top w:val="nil"/>
          <w:left w:val="nil"/>
          <w:bottom w:val="nil"/>
          <w:right w:val="nil"/>
          <w:between w:val="nil"/>
        </w:pBdr>
        <w:spacing w:line="360" w:lineRule="auto"/>
        <w:ind w:left="360"/>
        <w:rPr>
          <w:rFonts w:ascii="Arial" w:eastAsia="Arial" w:hAnsi="Arial" w:cs="Arial"/>
          <w:b/>
          <w:color w:val="000000"/>
          <w:sz w:val="22"/>
          <w:szCs w:val="22"/>
        </w:rPr>
      </w:pPr>
    </w:p>
    <w:p w14:paraId="7CAC33E7" w14:textId="77777777" w:rsidR="006467CC" w:rsidRDefault="006467CC">
      <w:pPr>
        <w:pBdr>
          <w:top w:val="nil"/>
          <w:left w:val="nil"/>
          <w:bottom w:val="nil"/>
          <w:right w:val="nil"/>
          <w:between w:val="nil"/>
        </w:pBdr>
        <w:spacing w:line="360" w:lineRule="auto"/>
        <w:ind w:left="360"/>
        <w:rPr>
          <w:rFonts w:ascii="Arial" w:eastAsia="Arial" w:hAnsi="Arial" w:cs="Arial"/>
          <w:b/>
          <w:color w:val="000000"/>
          <w:sz w:val="22"/>
          <w:szCs w:val="22"/>
        </w:rPr>
      </w:pPr>
    </w:p>
    <w:p w14:paraId="7550220C" w14:textId="77777777" w:rsidR="006467CC" w:rsidRDefault="006467CC">
      <w:pPr>
        <w:pBdr>
          <w:top w:val="nil"/>
          <w:left w:val="nil"/>
          <w:bottom w:val="nil"/>
          <w:right w:val="nil"/>
          <w:between w:val="nil"/>
        </w:pBdr>
        <w:spacing w:line="360" w:lineRule="auto"/>
        <w:ind w:left="360"/>
        <w:rPr>
          <w:rFonts w:ascii="Arial" w:eastAsia="Arial" w:hAnsi="Arial" w:cs="Arial"/>
          <w:b/>
          <w:color w:val="000000"/>
          <w:sz w:val="22"/>
          <w:szCs w:val="22"/>
        </w:rPr>
      </w:pPr>
    </w:p>
    <w:p w14:paraId="1E3718C7" w14:textId="77777777" w:rsidR="006467CC" w:rsidRDefault="006467CC">
      <w:pPr>
        <w:pBdr>
          <w:top w:val="nil"/>
          <w:left w:val="nil"/>
          <w:bottom w:val="nil"/>
          <w:right w:val="nil"/>
          <w:between w:val="nil"/>
        </w:pBdr>
        <w:spacing w:line="360" w:lineRule="auto"/>
        <w:ind w:left="360"/>
        <w:rPr>
          <w:rFonts w:ascii="Arial" w:eastAsia="Arial" w:hAnsi="Arial" w:cs="Arial"/>
          <w:b/>
          <w:color w:val="000000"/>
          <w:sz w:val="22"/>
          <w:szCs w:val="22"/>
        </w:rPr>
      </w:pPr>
    </w:p>
    <w:tbl>
      <w:tblPr>
        <w:tblW w:w="98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19"/>
        <w:gridCol w:w="3421"/>
        <w:gridCol w:w="1879"/>
      </w:tblGrid>
      <w:tr w:rsidR="006D5CBE" w14:paraId="55903E91" w14:textId="77777777" w:rsidTr="00680880">
        <w:trPr>
          <w:trHeight w:val="277"/>
        </w:trPr>
        <w:tc>
          <w:tcPr>
            <w:tcW w:w="4519" w:type="dxa"/>
            <w:tcBorders>
              <w:top w:val="nil"/>
              <w:left w:val="nil"/>
              <w:bottom w:val="nil"/>
              <w:right w:val="nil"/>
            </w:tcBorders>
            <w:shd w:val="clear" w:color="auto" w:fill="auto"/>
            <w:tcMar>
              <w:top w:w="80" w:type="dxa"/>
              <w:left w:w="80" w:type="dxa"/>
              <w:bottom w:w="80" w:type="dxa"/>
              <w:right w:w="80" w:type="dxa"/>
            </w:tcMar>
          </w:tcPr>
          <w:p w14:paraId="42BE4BDB" w14:textId="77777777"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sz w:val="22"/>
                <w:szCs w:val="22"/>
              </w:rPr>
              <w:lastRenderedPageBreak/>
              <w:t>This policy was adopted at a meeting of</w:t>
            </w:r>
          </w:p>
        </w:tc>
        <w:tc>
          <w:tcPr>
            <w:tcW w:w="3421" w:type="dxa"/>
            <w:tcBorders>
              <w:top w:val="nil"/>
              <w:left w:val="nil"/>
              <w:bottom w:val="single" w:sz="4" w:space="0" w:color="4F81BD"/>
              <w:right w:val="nil"/>
            </w:tcBorders>
            <w:shd w:val="clear" w:color="auto" w:fill="auto"/>
            <w:tcMar>
              <w:top w:w="80" w:type="dxa"/>
              <w:left w:w="80" w:type="dxa"/>
              <w:bottom w:w="80" w:type="dxa"/>
              <w:right w:w="80" w:type="dxa"/>
            </w:tcMar>
          </w:tcPr>
          <w:p w14:paraId="1970E7ED" w14:textId="77777777"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rPr>
              <w:t>Burghclere Preschool</w:t>
            </w:r>
          </w:p>
        </w:tc>
        <w:tc>
          <w:tcPr>
            <w:tcW w:w="1879" w:type="dxa"/>
            <w:tcBorders>
              <w:top w:val="nil"/>
              <w:left w:val="nil"/>
              <w:bottom w:val="nil"/>
              <w:right w:val="nil"/>
            </w:tcBorders>
            <w:shd w:val="clear" w:color="auto" w:fill="auto"/>
            <w:tcMar>
              <w:top w:w="80" w:type="dxa"/>
              <w:left w:w="80" w:type="dxa"/>
              <w:bottom w:w="80" w:type="dxa"/>
              <w:right w:w="80" w:type="dxa"/>
            </w:tcMar>
          </w:tcPr>
          <w:p w14:paraId="1B7E40FF" w14:textId="77777777"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sz w:val="22"/>
                <w:szCs w:val="22"/>
              </w:rPr>
              <w:t>name of setting</w:t>
            </w:r>
          </w:p>
        </w:tc>
      </w:tr>
      <w:tr w:rsidR="006D5CBE" w14:paraId="179E071D" w14:textId="77777777" w:rsidTr="00680880">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19BD28E7" w14:textId="77777777"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sz w:val="22"/>
                <w:szCs w:val="22"/>
              </w:rPr>
              <w:t>Held on</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08D6F2CC" w14:textId="1A47393F" w:rsidR="006D5CBE" w:rsidRDefault="00F720E6" w:rsidP="00680880">
            <w:r>
              <w:t>30/4/2025</w:t>
            </w:r>
          </w:p>
        </w:tc>
        <w:tc>
          <w:tcPr>
            <w:tcW w:w="1879" w:type="dxa"/>
            <w:tcBorders>
              <w:top w:val="nil"/>
              <w:left w:val="nil"/>
              <w:bottom w:val="nil"/>
              <w:right w:val="nil"/>
            </w:tcBorders>
            <w:shd w:val="clear" w:color="auto" w:fill="auto"/>
            <w:tcMar>
              <w:top w:w="80" w:type="dxa"/>
              <w:left w:w="80" w:type="dxa"/>
              <w:bottom w:w="80" w:type="dxa"/>
              <w:right w:w="80" w:type="dxa"/>
            </w:tcMar>
          </w:tcPr>
          <w:p w14:paraId="392D3D86" w14:textId="77777777"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sz w:val="22"/>
                <w:szCs w:val="22"/>
              </w:rPr>
              <w:t>(date)</w:t>
            </w:r>
          </w:p>
        </w:tc>
      </w:tr>
      <w:tr w:rsidR="006D5CBE" w14:paraId="0363C779" w14:textId="77777777" w:rsidTr="00680880">
        <w:trPr>
          <w:trHeight w:val="282"/>
        </w:trPr>
        <w:tc>
          <w:tcPr>
            <w:tcW w:w="4519" w:type="dxa"/>
            <w:tcBorders>
              <w:top w:val="nil"/>
              <w:left w:val="nil"/>
              <w:bottom w:val="nil"/>
              <w:right w:val="nil"/>
            </w:tcBorders>
            <w:shd w:val="clear" w:color="auto" w:fill="auto"/>
            <w:tcMar>
              <w:top w:w="80" w:type="dxa"/>
              <w:left w:w="80" w:type="dxa"/>
              <w:bottom w:w="80" w:type="dxa"/>
              <w:right w:w="80" w:type="dxa"/>
            </w:tcMar>
          </w:tcPr>
          <w:p w14:paraId="24839750" w14:textId="77777777"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sz w:val="22"/>
                <w:szCs w:val="22"/>
              </w:rPr>
              <w:t>Date to be reviewed</w:t>
            </w:r>
          </w:p>
        </w:tc>
        <w:tc>
          <w:tcPr>
            <w:tcW w:w="3421" w:type="dxa"/>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67509F3E" w14:textId="6D8BD92D"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rPr>
              <w:t>April 202</w:t>
            </w:r>
            <w:r w:rsidR="00872DC3">
              <w:rPr>
                <w:rFonts w:ascii="Arial" w:eastAsia="Arial" w:hAnsi="Arial" w:cs="Arial"/>
                <w:color w:val="000000"/>
              </w:rPr>
              <w:t>6</w:t>
            </w:r>
          </w:p>
        </w:tc>
        <w:tc>
          <w:tcPr>
            <w:tcW w:w="1879" w:type="dxa"/>
            <w:tcBorders>
              <w:top w:val="nil"/>
              <w:left w:val="nil"/>
              <w:bottom w:val="nil"/>
              <w:right w:val="nil"/>
            </w:tcBorders>
            <w:shd w:val="clear" w:color="auto" w:fill="auto"/>
            <w:tcMar>
              <w:top w:w="80" w:type="dxa"/>
              <w:left w:w="80" w:type="dxa"/>
              <w:bottom w:w="80" w:type="dxa"/>
              <w:right w:w="80" w:type="dxa"/>
            </w:tcMar>
          </w:tcPr>
          <w:p w14:paraId="1AF9FCCB" w14:textId="77777777"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sz w:val="22"/>
                <w:szCs w:val="22"/>
              </w:rPr>
              <w:t>(date)</w:t>
            </w:r>
          </w:p>
        </w:tc>
      </w:tr>
      <w:tr w:rsidR="006D5CBE" w14:paraId="6C413827" w14:textId="77777777" w:rsidTr="00680880">
        <w:trPr>
          <w:trHeight w:val="649"/>
        </w:trPr>
        <w:tc>
          <w:tcPr>
            <w:tcW w:w="4519" w:type="dxa"/>
            <w:tcBorders>
              <w:top w:val="nil"/>
              <w:left w:val="nil"/>
              <w:bottom w:val="nil"/>
              <w:right w:val="nil"/>
            </w:tcBorders>
            <w:shd w:val="clear" w:color="auto" w:fill="auto"/>
            <w:tcMar>
              <w:top w:w="80" w:type="dxa"/>
              <w:left w:w="80" w:type="dxa"/>
              <w:bottom w:w="80" w:type="dxa"/>
              <w:right w:w="80" w:type="dxa"/>
            </w:tcMar>
          </w:tcPr>
          <w:p w14:paraId="25E82AA0" w14:textId="77777777" w:rsidR="006D5CBE" w:rsidRPr="001C2EB5" w:rsidRDefault="006D5CBE" w:rsidP="00680880">
            <w:pPr>
              <w:pBdr>
                <w:top w:val="nil"/>
                <w:left w:val="nil"/>
                <w:bottom w:val="nil"/>
                <w:right w:val="nil"/>
                <w:between w:val="nil"/>
              </w:pBdr>
              <w:spacing w:line="360" w:lineRule="auto"/>
              <w:rPr>
                <w:rFonts w:asciiTheme="majorHAnsi" w:hAnsiTheme="majorHAnsi"/>
                <w:color w:val="000000"/>
              </w:rPr>
            </w:pPr>
            <w:r w:rsidRPr="001C2EB5">
              <w:rPr>
                <w:rFonts w:asciiTheme="majorHAnsi" w:eastAsia="Arial" w:hAnsiTheme="majorHAnsi" w:cs="Arial"/>
                <w:color w:val="000000"/>
                <w:sz w:val="22"/>
                <w:szCs w:val="22"/>
              </w:rPr>
              <w:t>Signed on behalf of the management committee</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56B80268" w14:textId="719CB836" w:rsidR="006D5CBE" w:rsidRPr="001C2EB5" w:rsidRDefault="00872DC3" w:rsidP="00680880">
            <w:pPr>
              <w:spacing w:after="200" w:line="360" w:lineRule="auto"/>
              <w:rPr>
                <w:rFonts w:ascii="Bradley Hand" w:hAnsi="Bradley Hand"/>
              </w:rPr>
            </w:pPr>
            <w:r>
              <w:rPr>
                <w:rFonts w:ascii="Bradley Hand" w:hAnsi="Bradley Hand"/>
                <w:noProof/>
              </w:rPr>
              <w:drawing>
                <wp:inline distT="0" distB="0" distL="0" distR="0" wp14:anchorId="2453D7B2" wp14:editId="3476AC02">
                  <wp:extent cx="1447800" cy="819150"/>
                  <wp:effectExtent l="0" t="0" r="0" b="0"/>
                  <wp:docPr id="1277346805"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346805" name="Picture 1" descr="A close-up of a signatur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819150"/>
                          </a:xfrm>
                          <a:prstGeom prst="rect">
                            <a:avLst/>
                          </a:prstGeom>
                        </pic:spPr>
                      </pic:pic>
                    </a:graphicData>
                  </a:graphic>
                </wp:inline>
              </w:drawing>
            </w:r>
          </w:p>
        </w:tc>
      </w:tr>
      <w:tr w:rsidR="006D5CBE" w14:paraId="1DD90B0B" w14:textId="77777777" w:rsidTr="00680880">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1D143159" w14:textId="77777777"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sz w:val="22"/>
                <w:szCs w:val="22"/>
              </w:rPr>
              <w:t>Name of signatory</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2AB5DC81" w14:textId="49113996" w:rsidR="006D5CBE" w:rsidRDefault="000D4C61" w:rsidP="00680880">
            <w:pPr>
              <w:pBdr>
                <w:top w:val="nil"/>
                <w:left w:val="nil"/>
                <w:bottom w:val="nil"/>
                <w:right w:val="nil"/>
                <w:between w:val="nil"/>
              </w:pBdr>
              <w:spacing w:line="360" w:lineRule="auto"/>
              <w:rPr>
                <w:color w:val="000000"/>
              </w:rPr>
            </w:pPr>
            <w:r>
              <w:rPr>
                <w:rFonts w:ascii="Arial" w:eastAsia="Arial" w:hAnsi="Arial" w:cs="Arial"/>
              </w:rPr>
              <w:t>Hayley Lynch</w:t>
            </w:r>
          </w:p>
        </w:tc>
      </w:tr>
      <w:tr w:rsidR="006D5CBE" w14:paraId="4955E6BD" w14:textId="77777777" w:rsidTr="00680880">
        <w:trPr>
          <w:trHeight w:val="292"/>
        </w:trPr>
        <w:tc>
          <w:tcPr>
            <w:tcW w:w="4519" w:type="dxa"/>
            <w:tcBorders>
              <w:top w:val="nil"/>
              <w:left w:val="nil"/>
              <w:bottom w:val="nil"/>
              <w:right w:val="nil"/>
            </w:tcBorders>
            <w:shd w:val="clear" w:color="auto" w:fill="auto"/>
            <w:tcMar>
              <w:top w:w="80" w:type="dxa"/>
              <w:left w:w="80" w:type="dxa"/>
              <w:bottom w:w="80" w:type="dxa"/>
              <w:right w:w="80" w:type="dxa"/>
            </w:tcMar>
          </w:tcPr>
          <w:p w14:paraId="2A897818" w14:textId="77777777" w:rsidR="006D5CBE" w:rsidRDefault="006D5CBE" w:rsidP="00680880">
            <w:pPr>
              <w:pBdr>
                <w:top w:val="nil"/>
                <w:left w:val="nil"/>
                <w:bottom w:val="nil"/>
                <w:right w:val="nil"/>
                <w:between w:val="nil"/>
              </w:pBdr>
              <w:spacing w:line="360" w:lineRule="auto"/>
              <w:rPr>
                <w:color w:val="000000"/>
              </w:rPr>
            </w:pPr>
            <w:r>
              <w:rPr>
                <w:rFonts w:ascii="Arial" w:eastAsia="Arial" w:hAnsi="Arial" w:cs="Arial"/>
                <w:color w:val="000000"/>
                <w:sz w:val="22"/>
                <w:szCs w:val="22"/>
              </w:rPr>
              <w:t>Role of signatory (e.g. chair/owner)</w:t>
            </w:r>
          </w:p>
        </w:tc>
        <w:tc>
          <w:tcPr>
            <w:tcW w:w="5300" w:type="dxa"/>
            <w:gridSpan w:val="2"/>
            <w:tcBorders>
              <w:top w:val="single" w:sz="4" w:space="0" w:color="4F81BD"/>
              <w:left w:val="nil"/>
              <w:bottom w:val="single" w:sz="4" w:space="0" w:color="4F81BD"/>
              <w:right w:val="nil"/>
            </w:tcBorders>
            <w:shd w:val="clear" w:color="auto" w:fill="auto"/>
            <w:tcMar>
              <w:top w:w="80" w:type="dxa"/>
              <w:left w:w="80" w:type="dxa"/>
              <w:bottom w:w="80" w:type="dxa"/>
              <w:right w:w="80" w:type="dxa"/>
            </w:tcMar>
          </w:tcPr>
          <w:p w14:paraId="76D0F50D" w14:textId="78F0443C" w:rsidR="006D5CBE" w:rsidRDefault="000D4C61" w:rsidP="00680880">
            <w:pPr>
              <w:pBdr>
                <w:top w:val="nil"/>
                <w:left w:val="nil"/>
                <w:bottom w:val="nil"/>
                <w:right w:val="nil"/>
                <w:between w:val="nil"/>
              </w:pBdr>
              <w:spacing w:line="360" w:lineRule="auto"/>
              <w:rPr>
                <w:color w:val="000000"/>
              </w:rPr>
            </w:pPr>
            <w:r>
              <w:rPr>
                <w:rFonts w:ascii="Arial" w:eastAsia="Arial" w:hAnsi="Arial" w:cs="Arial"/>
              </w:rPr>
              <w:t>Manager</w:t>
            </w:r>
          </w:p>
        </w:tc>
      </w:tr>
    </w:tbl>
    <w:p w14:paraId="7F81B39A" w14:textId="77777777" w:rsidR="00405F72" w:rsidRDefault="00405F72">
      <w:pPr>
        <w:widowControl w:val="0"/>
        <w:pBdr>
          <w:top w:val="nil"/>
          <w:left w:val="nil"/>
          <w:bottom w:val="nil"/>
          <w:right w:val="nil"/>
          <w:between w:val="nil"/>
        </w:pBdr>
        <w:rPr>
          <w:color w:val="000000"/>
        </w:rPr>
      </w:pPr>
    </w:p>
    <w:sectPr w:rsidR="00405F72">
      <w:headerReference w:type="default" r:id="rId10"/>
      <w:footerReference w:type="default" r:id="rId11"/>
      <w:headerReference w:type="first" r:id="rId12"/>
      <w:footerReference w:type="first" r:id="rId13"/>
      <w:pgSz w:w="11900" w:h="16840"/>
      <w:pgMar w:top="1152" w:right="1152" w:bottom="1152" w:left="1152"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B1AB" w14:textId="77777777" w:rsidR="005D1477" w:rsidRDefault="005D1477">
      <w:r>
        <w:separator/>
      </w:r>
    </w:p>
  </w:endnote>
  <w:endnote w:type="continuationSeparator" w:id="0">
    <w:p w14:paraId="6613CED0" w14:textId="77777777" w:rsidR="005D1477" w:rsidRDefault="005D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mo">
    <w:altName w:val="Calibri"/>
    <w:charset w:val="00"/>
    <w:family w:val="swiss"/>
    <w:pitch w:val="variable"/>
    <w:sig w:usb0="E0000AFF" w:usb1="500078FF" w:usb2="00000021" w:usb3="00000000" w:csb0="000001BF" w:csb1="00000000"/>
  </w:font>
  <w:font w:name="Noto Sans Symbols">
    <w:charset w:val="00"/>
    <w:family w:val="swiss"/>
    <w:pitch w:val="variable"/>
    <w:sig w:usb0="00000003" w:usb1="0200FDEE" w:usb2="03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w:altName w:val="Calibri"/>
    <w:charset w:val="4D"/>
    <w:family w:val="auto"/>
    <w:pitch w:val="variable"/>
    <w:sig w:usb0="800000FF" w:usb1="5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EA39" w14:textId="77777777" w:rsidR="00405F72" w:rsidRDefault="00405F72">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982F" w14:textId="77777777" w:rsidR="00405F72" w:rsidRDefault="00405F72">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D2C0" w14:textId="77777777" w:rsidR="005D1477" w:rsidRDefault="005D1477">
      <w:r>
        <w:separator/>
      </w:r>
    </w:p>
  </w:footnote>
  <w:footnote w:type="continuationSeparator" w:id="0">
    <w:p w14:paraId="4391F757" w14:textId="77777777" w:rsidR="005D1477" w:rsidRDefault="005D1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7EFC" w14:textId="77777777" w:rsidR="00405F72" w:rsidRDefault="00405F72">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F034" w14:textId="77777777" w:rsidR="00405F72" w:rsidRDefault="00405F72">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85BAA"/>
    <w:multiLevelType w:val="multilevel"/>
    <w:tmpl w:val="9BD0E7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8C24A7"/>
    <w:multiLevelType w:val="multilevel"/>
    <w:tmpl w:val="830E1F9A"/>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2" w15:restartNumberingAfterBreak="0">
    <w:nsid w:val="3D6B75E5"/>
    <w:multiLevelType w:val="multilevel"/>
    <w:tmpl w:val="2CD2DDD8"/>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3" w15:restartNumberingAfterBreak="0">
    <w:nsid w:val="4CE243B4"/>
    <w:multiLevelType w:val="multilevel"/>
    <w:tmpl w:val="06A68F5C"/>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abstractNum w:abstractNumId="4" w15:restartNumberingAfterBreak="0">
    <w:nsid w:val="5A2D40AD"/>
    <w:multiLevelType w:val="multilevel"/>
    <w:tmpl w:val="F800A7BE"/>
    <w:lvl w:ilvl="0">
      <w:start w:val="1"/>
      <w:numFmt w:val="bullet"/>
      <w:lvlText w:val="▪"/>
      <w:lvlJc w:val="left"/>
      <w:pPr>
        <w:ind w:left="72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color w:val="4F81BD"/>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4F81BD"/>
        <w:shd w:val="clear" w:color="auto" w:fill="auto"/>
        <w:vertAlign w:val="baseline"/>
      </w:rPr>
    </w:lvl>
  </w:abstractNum>
  <w:abstractNum w:abstractNumId="5" w15:restartNumberingAfterBreak="0">
    <w:nsid w:val="63D53C77"/>
    <w:multiLevelType w:val="multilevel"/>
    <w:tmpl w:val="A14A11BC"/>
    <w:lvl w:ilvl="0">
      <w:start w:val="1"/>
      <w:numFmt w:val="bullet"/>
      <w:lvlText w:val="▪"/>
      <w:lvlJc w:val="left"/>
      <w:pPr>
        <w:ind w:left="360" w:hanging="360"/>
      </w:pPr>
      <w:rPr>
        <w:rFonts w:ascii="Arimo" w:eastAsia="Arimo" w:hAnsi="Arimo" w:cs="Arimo"/>
        <w:b w:val="0"/>
        <w:i w:val="0"/>
        <w:smallCaps w:val="0"/>
        <w:strike w:val="0"/>
        <w:color w:val="4F81BD"/>
        <w:sz w:val="24"/>
        <w:szCs w:val="24"/>
        <w:shd w:val="clear" w:color="auto" w:fill="auto"/>
        <w:vertAlign w:val="baseline"/>
      </w:rPr>
    </w:lvl>
    <w:lvl w:ilvl="1">
      <w:start w:val="1"/>
      <w:numFmt w:val="bullet"/>
      <w:lvlText w:val="□"/>
      <w:lvlJc w:val="left"/>
      <w:pPr>
        <w:ind w:left="144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60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76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color w:val="4F81BD"/>
        <w:shd w:val="clear" w:color="auto" w:fill="auto"/>
        <w:vertAlign w:val="baseline"/>
      </w:rPr>
    </w:lvl>
  </w:abstractNum>
  <w:abstractNum w:abstractNumId="6" w15:restartNumberingAfterBreak="0">
    <w:nsid w:val="6C3036A0"/>
    <w:multiLevelType w:val="multilevel"/>
    <w:tmpl w:val="89167ED0"/>
    <w:lvl w:ilvl="0">
      <w:start w:val="1"/>
      <w:numFmt w:val="bullet"/>
      <w:lvlText w:val="▪"/>
      <w:lvlJc w:val="left"/>
      <w:pPr>
        <w:ind w:left="360" w:hanging="360"/>
      </w:pPr>
      <w:rPr>
        <w:rFonts w:ascii="Arimo" w:eastAsia="Arimo" w:hAnsi="Arimo" w:cs="Arimo"/>
        <w:b w:val="0"/>
        <w:i w:val="0"/>
        <w:smallCaps w:val="0"/>
        <w:strike w:val="0"/>
        <w:color w:val="4F81BD"/>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color w:val="4F81BD"/>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color w:val="4F81BD"/>
        <w:shd w:val="clear" w:color="auto" w:fill="auto"/>
        <w:vertAlign w:val="baseline"/>
      </w:rPr>
    </w:lvl>
    <w:lvl w:ilvl="3">
      <w:start w:val="1"/>
      <w:numFmt w:val="bullet"/>
      <w:lvlText w:val="•"/>
      <w:lvlJc w:val="left"/>
      <w:pPr>
        <w:ind w:left="2520" w:hanging="360"/>
      </w:pPr>
      <w:rPr>
        <w:rFonts w:ascii="Arimo" w:eastAsia="Arimo" w:hAnsi="Arimo" w:cs="Arimo"/>
        <w:b w:val="0"/>
        <w:i w:val="0"/>
        <w:smallCaps w:val="0"/>
        <w:strike w:val="0"/>
        <w:color w:val="4F81BD"/>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color w:val="4F81BD"/>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color w:val="4F81BD"/>
        <w:shd w:val="clear" w:color="auto" w:fill="auto"/>
        <w:vertAlign w:val="baseline"/>
      </w:rPr>
    </w:lvl>
    <w:lvl w:ilvl="6">
      <w:start w:val="1"/>
      <w:numFmt w:val="bullet"/>
      <w:lvlText w:val="•"/>
      <w:lvlJc w:val="left"/>
      <w:pPr>
        <w:ind w:left="4680" w:hanging="360"/>
      </w:pPr>
      <w:rPr>
        <w:rFonts w:ascii="Arimo" w:eastAsia="Arimo" w:hAnsi="Arimo" w:cs="Arimo"/>
        <w:b w:val="0"/>
        <w:i w:val="0"/>
        <w:smallCaps w:val="0"/>
        <w:strike w:val="0"/>
        <w:color w:val="4F81BD"/>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color w:val="4F81BD"/>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color w:val="4F81BD"/>
        <w:shd w:val="clear" w:color="auto" w:fill="auto"/>
        <w:vertAlign w:val="baseline"/>
      </w:rPr>
    </w:lvl>
  </w:abstractNum>
  <w:num w:numId="1" w16cid:durableId="573130517">
    <w:abstractNumId w:val="5"/>
  </w:num>
  <w:num w:numId="2" w16cid:durableId="1134059510">
    <w:abstractNumId w:val="3"/>
  </w:num>
  <w:num w:numId="3" w16cid:durableId="137495468">
    <w:abstractNumId w:val="1"/>
  </w:num>
  <w:num w:numId="4" w16cid:durableId="483353861">
    <w:abstractNumId w:val="4"/>
  </w:num>
  <w:num w:numId="5" w16cid:durableId="202600566">
    <w:abstractNumId w:val="6"/>
  </w:num>
  <w:num w:numId="6" w16cid:durableId="2001228423">
    <w:abstractNumId w:val="2"/>
  </w:num>
  <w:num w:numId="7" w16cid:durableId="1576236732">
    <w:abstractNumId w:val="0"/>
  </w:num>
  <w:num w:numId="8" w16cid:durableId="585576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5804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72"/>
    <w:rsid w:val="000D4C61"/>
    <w:rsid w:val="00115D8B"/>
    <w:rsid w:val="00117535"/>
    <w:rsid w:val="001C2EB5"/>
    <w:rsid w:val="003154CC"/>
    <w:rsid w:val="00405F72"/>
    <w:rsid w:val="004717C7"/>
    <w:rsid w:val="004B655E"/>
    <w:rsid w:val="005D1477"/>
    <w:rsid w:val="006467CC"/>
    <w:rsid w:val="006D5CBE"/>
    <w:rsid w:val="00872DC3"/>
    <w:rsid w:val="008D680A"/>
    <w:rsid w:val="008F152C"/>
    <w:rsid w:val="00B51D90"/>
    <w:rsid w:val="00D51585"/>
    <w:rsid w:val="00DC54EA"/>
    <w:rsid w:val="00EF2102"/>
    <w:rsid w:val="00F72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077CE"/>
  <w15:docId w15:val="{9F4F317B-0C73-478F-A34A-6D4984A5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next w:val="Body"/>
    <w:pPr>
      <w:keepNext/>
      <w:outlineLvl w:val="5"/>
    </w:pPr>
    <w:rPr>
      <w:rFonts w:ascii="Arial" w:hAnsi="Arial" w:cs="Arial Unicode MS"/>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Body">
    <w:name w:val="Body"/>
    <w:rPr>
      <w:rFonts w:cs="Arial Unicode MS"/>
      <w:color w:val="000000"/>
      <w:u w:color="000000"/>
    </w:rPr>
  </w:style>
  <w:style w:type="paragraph" w:styleId="ListParagraph">
    <w:name w:val="List Paragraph"/>
    <w:pPr>
      <w:ind w:left="720"/>
    </w:pPr>
    <w:rPr>
      <w:rFonts w:cs="Arial Unicode MS"/>
      <w:color w:val="000000"/>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character" w:customStyle="1" w:styleId="Hyperlink0">
    <w:name w:val="Hyperlink.0"/>
    <w:basedOn w:val="Hyperlink"/>
    <w:rPr>
      <w:color w:val="0000FF"/>
      <w:u w:val="single" w:color="0000FF"/>
    </w:rPr>
  </w:style>
  <w:style w:type="numbering" w:customStyle="1" w:styleId="ImportedStyle6">
    <w:name w:val="Imported Style 6"/>
  </w:style>
  <w:style w:type="paragraph" w:styleId="BalloonText">
    <w:name w:val="Balloon Text"/>
    <w:basedOn w:val="Normal"/>
    <w:link w:val="BalloonTextChar"/>
    <w:uiPriority w:val="99"/>
    <w:semiHidden/>
    <w:unhideWhenUsed/>
    <w:rsid w:val="00DB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FC0"/>
    <w:rPr>
      <w:rFonts w:ascii="Segoe UI" w:hAnsi="Segoe UI" w:cs="Segoe UI"/>
      <w:sz w:val="18"/>
      <w:szCs w:val="18"/>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se.gov.uk/ridd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VBKJZd8RQyVHTKSFc47h1kHT4g==">AMUW2mUIXKKwa/9l0pRAtZzQypxLkDMX5kpA9n7FyjIJXAC9UeqJHTPUXYQzQNYoP0tT4Z/LPipZN4Vs/QQsGiPh4OdC140agwfs6qWEOSDQaRpmxCTJ+piybxXq6Zbrzk8ZT06PvYcM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Burghclere Preschool</dc:creator>
  <cp:lastModifiedBy>Burghclere Preschool</cp:lastModifiedBy>
  <cp:revision>2</cp:revision>
  <cp:lastPrinted>2025-05-06T13:15:00Z</cp:lastPrinted>
  <dcterms:created xsi:type="dcterms:W3CDTF">2025-05-06T13:16:00Z</dcterms:created>
  <dcterms:modified xsi:type="dcterms:W3CDTF">2025-05-06T13:16:00Z</dcterms:modified>
</cp:coreProperties>
</file>